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FAD" w:rsidRDefault="004D0EE2" w:rsidP="004D0EE2">
      <w:pPr>
        <w:jc w:val="center"/>
        <w:rPr>
          <w:rFonts w:asciiTheme="majorHAnsi" w:hAnsiTheme="majorHAnsi"/>
          <w:sz w:val="28"/>
          <w:szCs w:val="28"/>
        </w:rPr>
      </w:pPr>
      <w:r w:rsidRPr="004D0EE2">
        <w:rPr>
          <w:rFonts w:asciiTheme="majorHAnsi" w:hAnsiTheme="majorHAnsi"/>
          <w:sz w:val="28"/>
          <w:szCs w:val="28"/>
        </w:rPr>
        <w:t>ISI Roses</w:t>
      </w:r>
    </w:p>
    <w:p w:rsidR="004D0EE2" w:rsidRDefault="004D0EE2" w:rsidP="004D0EE2">
      <w:pPr>
        <w:jc w:val="center"/>
        <w:rPr>
          <w:rFonts w:cstheme="minorHAnsi"/>
        </w:rPr>
      </w:pPr>
      <w:r>
        <w:rPr>
          <w:noProof/>
          <w:lang w:eastAsia="en-CA"/>
        </w:rPr>
        <w:drawing>
          <wp:inline distT="0" distB="0" distL="0" distR="0" wp14:anchorId="06C8956D" wp14:editId="60EBA179">
            <wp:extent cx="3029447" cy="3533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28627" cy="35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EE2" w:rsidRDefault="004D0EE2" w:rsidP="004D0EE2">
      <w:pPr>
        <w:jc w:val="center"/>
        <w:rPr>
          <w:rFonts w:cstheme="minorHAnsi"/>
        </w:rPr>
      </w:pPr>
    </w:p>
    <w:p w:rsidR="004D0EE2" w:rsidRDefault="004D0EE2" w:rsidP="004D0EE2">
      <w:pPr>
        <w:rPr>
          <w:rFonts w:cstheme="minorHAnsi"/>
        </w:rPr>
      </w:pPr>
      <w:r>
        <w:rPr>
          <w:rFonts w:cstheme="minorHAnsi"/>
        </w:rPr>
        <w:t>The Initial Spread Index (ISI) roses are completed for each active weather station in the BC Wildfire Service weather station network. If the station has less than 5 years of data it was omitted from the analysis. Environment Canada stations were also not included in this analysis.</w:t>
      </w:r>
    </w:p>
    <w:p w:rsidR="004D0EE2" w:rsidRDefault="004D0EE2" w:rsidP="004D0EE2">
      <w:pPr>
        <w:rPr>
          <w:rFonts w:cstheme="minorHAnsi"/>
        </w:rPr>
      </w:pPr>
      <w:r>
        <w:rPr>
          <w:rFonts w:cstheme="minorHAnsi"/>
        </w:rPr>
        <w:t>The hourly roses were completed by months (April to October) for a total of seven pages for each station. The daily period was broken into four time periods 000 – 600 hrs (0, 6), 600 -1200 hrs (6, 12), 1200 -1800 hrs (12, 18) and 1800 -2400 hrs (18, 24).</w:t>
      </w:r>
      <w:bookmarkStart w:id="0" w:name="_GoBack"/>
      <w:bookmarkEnd w:id="0"/>
    </w:p>
    <w:p w:rsidR="004D0EE2" w:rsidRDefault="004D0EE2" w:rsidP="004D0EE2">
      <w:pPr>
        <w:rPr>
          <w:rFonts w:cstheme="minorHAnsi"/>
        </w:rPr>
      </w:pPr>
      <w:r>
        <w:rPr>
          <w:rFonts w:cstheme="minorHAnsi"/>
        </w:rPr>
        <w:t>Each rose shows the frequency of counts by wind direction with the frequency of the ISI values during that time period.</w:t>
      </w:r>
      <w:r w:rsidR="006E155C">
        <w:rPr>
          <w:rFonts w:cstheme="minorHAnsi"/>
        </w:rPr>
        <w:t xml:space="preserve"> The upper limits of the ISI is based on the highest recorded ISI for the station, in this case, the upper limit is 24-103 with 103 being the highest recorded ISI for this station.</w:t>
      </w:r>
    </w:p>
    <w:p w:rsidR="004D0EE2" w:rsidRDefault="004D0EE2" w:rsidP="004D0EE2">
      <w:pPr>
        <w:rPr>
          <w:rFonts w:cstheme="minorHAnsi"/>
        </w:rPr>
      </w:pPr>
      <w:r>
        <w:rPr>
          <w:rFonts w:cstheme="minorHAnsi"/>
        </w:rPr>
        <w:t xml:space="preserve">These roses will have numerous uses within BCWS such as planning the placement of fuel treatments to </w:t>
      </w:r>
      <w:proofErr w:type="gramStart"/>
      <w:r>
        <w:rPr>
          <w:rFonts w:cstheme="minorHAnsi"/>
        </w:rPr>
        <w:t>help</w:t>
      </w:r>
      <w:proofErr w:type="gramEnd"/>
      <w:r>
        <w:rPr>
          <w:rFonts w:cstheme="minorHAnsi"/>
        </w:rPr>
        <w:t xml:space="preserve"> mitigate wildfire threat to values on the landscape or for</w:t>
      </w:r>
      <w:r w:rsidR="00146566">
        <w:rPr>
          <w:rFonts w:cstheme="minorHAnsi"/>
        </w:rPr>
        <w:t xml:space="preserve"> use in a </w:t>
      </w:r>
      <w:r>
        <w:rPr>
          <w:rFonts w:cstheme="minorHAnsi"/>
        </w:rPr>
        <w:t xml:space="preserve">Fire analysis </w:t>
      </w:r>
      <w:r w:rsidR="00146566">
        <w:rPr>
          <w:rFonts w:cstheme="minorHAnsi"/>
        </w:rPr>
        <w:t xml:space="preserve">to show predominant </w:t>
      </w:r>
      <w:r w:rsidR="00F703B0">
        <w:rPr>
          <w:rFonts w:cstheme="minorHAnsi"/>
        </w:rPr>
        <w:t xml:space="preserve">spread direction </w:t>
      </w:r>
      <w:r w:rsidR="00146566">
        <w:rPr>
          <w:rFonts w:cstheme="minorHAnsi"/>
        </w:rPr>
        <w:t>for long</w:t>
      </w:r>
      <w:r w:rsidR="00F703B0">
        <w:rPr>
          <w:rFonts w:cstheme="minorHAnsi"/>
        </w:rPr>
        <w:t xml:space="preserve"> term growth potential.</w:t>
      </w:r>
    </w:p>
    <w:p w:rsidR="004D0EE2" w:rsidRPr="004D0EE2" w:rsidRDefault="004D0EE2" w:rsidP="004D0EE2">
      <w:pPr>
        <w:rPr>
          <w:rFonts w:cstheme="minorHAnsi"/>
        </w:rPr>
      </w:pPr>
    </w:p>
    <w:sectPr w:rsidR="004D0EE2" w:rsidRPr="004D0E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EE2"/>
    <w:rsid w:val="00146566"/>
    <w:rsid w:val="004D0EE2"/>
    <w:rsid w:val="006E155C"/>
    <w:rsid w:val="00761FAD"/>
    <w:rsid w:val="00F7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E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E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Hicks, Dana T FLNR:EX</dc:creator>
  <cp:lastModifiedBy>Hicks, Dana T FLNR:EX</cp:lastModifiedBy>
  <cp:revision>2</cp:revision>
  <dcterms:created xsi:type="dcterms:W3CDTF">2016-09-14T20:13:00Z</dcterms:created>
  <dcterms:modified xsi:type="dcterms:W3CDTF">2016-09-15T15:49:00Z</dcterms:modified>
</cp:coreProperties>
</file>